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firm rywalizuje ze sobą na rynku o uwagę konsumenta. Ważnym aspektem jest budowanie pozytywnego doświadczenia zakupowego. Co na nie wpływa oraz jaka rolę pełni?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na rynku pojawia się coraz więcej nowych przedsiębiorstw. Skutecznie walczą one o atencję i zainteresowanie swoimi produktami lub usługami potencjalnych klientów. Warto zaznaczyć, ze walka ta nie należy do najłatwiejszych. Każda firma chce się zaprezentować z jak najlepszej strony. Ważne jest, aby budowane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zakupowe</w:t>
      </w:r>
      <w:r>
        <w:rPr>
          <w:rFonts w:ascii="calibri" w:hAnsi="calibri" w:eastAsia="calibri" w:cs="calibri"/>
          <w:sz w:val="24"/>
          <w:szCs w:val="24"/>
        </w:rPr>
        <w:t xml:space="preserve"> było pozytywne. W jaki sposób to zagwarantować?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zakupowe i jego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korzysta z nowych rozwiązań technologicznych. Pozytywne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doświadczenie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być budowane od samego początku kontaktu z klientem. Co na nie wpływa? Można tu wyróżnić przed wszystkim szybkość, wygodę oraz pomocną i przyjazną obsługa. Te elementy wpływają na to jak klient odbiera czas spędzony w sklepie.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Istota budowania doświadczenia zakupowego?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pozyskiwanie nowych klientów jest bardzo ważne, tak samo warto zwrócić uwagę na relacje z konsumentami dotychczasowymi.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zakupowe</w:t>
      </w:r>
      <w:r>
        <w:rPr>
          <w:rFonts w:ascii="calibri" w:hAnsi="calibri" w:eastAsia="calibri" w:cs="calibri"/>
          <w:sz w:val="24"/>
          <w:szCs w:val="24"/>
        </w:rPr>
        <w:t xml:space="preserve"> stanowi bowiem wyznacznik, który decyduje o tym, czy klient ponownie wróci do naszego sklepu czy nie. Warto już od samego początku budować pozytywną relację. Moment zakupowy powinien być kompleksowy - pod względem racjonalnym jak i emocjonalnym.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doswiadczenie-zakup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2026-02-21T04:22:50+01:00</dcterms:created>
  <dcterms:modified xsi:type="dcterms:W3CDTF">2026-02-21T04:22:50+01:00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